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Process for Registration, Technical and Ethical Review of Researches of UPCM Faculty and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Technical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Prepare a printed copy of proposal.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Secure/download and fill out the Technical Review Form from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2"/>
          <w:szCs w:val="22"/>
          <w:u w:val="single"/>
          <w:shd w:fill="auto" w:val="clear"/>
          <w:vertAlign w:val="baseline"/>
          <w:rtl w:val="0"/>
        </w:rPr>
        <w:t xml:space="preserve">www.cm.upm.edu.ph/p/rido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Submit above documents to: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Faculty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Research Coordinator/Assistant Chair for Research of your affiliated department to assign two technical review board members to evaluate your proposal.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Medical Students: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 adviser to evaluate your proposal.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Graduate/MD-PhD Students: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 thesis panel with thesis proposal defense form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(UPM-NGOHS Form #03-01)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with revisions, secure/download and fill out Principal Investigator’s Response to Technical Review from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2"/>
          <w:szCs w:val="22"/>
          <w:u w:val="single"/>
          <w:shd w:fill="auto" w:val="clear"/>
          <w:vertAlign w:val="baseline"/>
          <w:rtl w:val="0"/>
        </w:rPr>
        <w:t xml:space="preserve">www.cm.upm.edu.ph/p/rido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RGAO Registration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Register research at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www.rgao.upm.ph/registration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Registration certificate will be sent via email in one working day.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RIDO Registration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Log onto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www.cm.up.edu.ph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with your UP email and add your research on “My Research” Tab. Input required information and upload relevant documents.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Secure/download and fill out the Research Registration Form from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www.cm.upm.edu.ph/p/rido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submit to the RIDO Office if portal is down for more than one week. Together with a copy of the proposal and the TRB form.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Ethical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Request for ADS account to log into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www.ireb.up.edu.ph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Accomplish online forms (application information, endorsements, declaration of conflict of interest, protocol assessment, and informed consent assessment) at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www.ireb.up.edu.ph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Upload PDF attachments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Submit to UPMREB Office on Monday or Wednesday with necessary signatures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Follow up on decision letter 14 days after hard copy submission for expedited review, or 7 days after panel meeting date for full board. If disapproved, revise according to comments and resubmit</w:t>
      </w:r>
    </w:p>
    <w:p w:rsidR="00000000" w:rsidDel="00000000" w:rsidP="00000000" w:rsidRDefault="00000000" w:rsidRPr="00000000" w14:paraId="00000017">
      <w:pPr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Post-Approval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Submit Progress Report Form accessed at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2"/>
          <w:szCs w:val="22"/>
          <w:u w:val="single"/>
          <w:shd w:fill="auto" w:val="clear"/>
          <w:vertAlign w:val="baseline"/>
          <w:rtl w:val="0"/>
        </w:rPr>
        <w:t xml:space="preserve">www.cm.upm.edu.ph/p/rido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each year the study is ongoing.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Submit Final Report Form accessed at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2"/>
          <w:szCs w:val="22"/>
          <w:u w:val="single"/>
          <w:shd w:fill="auto" w:val="clear"/>
          <w:vertAlign w:val="baseline"/>
          <w:rtl w:val="0"/>
        </w:rPr>
        <w:t xml:space="preserve">www.cm.upm.edu.ph/p/rido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www.reb.upm.edu.ph/ sops-and-forms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when research is completed.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3.0" w:type="dxa"/>
        <w:jc w:val="left"/>
        <w:tblInd w:w="-72.0" w:type="dxa"/>
        <w:tblLayout w:type="fixed"/>
        <w:tblLook w:val="0000"/>
      </w:tblPr>
      <w:tblGrid>
        <w:gridCol w:w="4837"/>
        <w:gridCol w:w="4766"/>
        <w:tblGridChange w:id="0">
          <w:tblGrid>
            <w:gridCol w:w="4837"/>
            <w:gridCol w:w="4766"/>
          </w:tblGrid>
        </w:tblGridChange>
      </w:tblGrid>
      <w:t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TECHNICAL REVIEW FORM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80"/>
              </w:tabs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RIDO-FORM-01(5.3)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88"/>
        <w:gridCol w:w="3904"/>
        <w:gridCol w:w="1739"/>
        <w:tblGridChange w:id="0">
          <w:tblGrid>
            <w:gridCol w:w="3888"/>
            <w:gridCol w:w="3904"/>
            <w:gridCol w:w="1739"/>
          </w:tblGrid>
        </w:tblGridChange>
      </w:tblGrid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 I:  RESEARCH PROTOCOL INFORMATION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RIDO Study Code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(to be filled out by RIDO)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Study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Principal Investigator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sent to TRB Reviewer: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 II:  TECHNICAL REVIEW CHECKLIST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Instruction to TRB Reviewer: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Technical review needs to be explicit and comprehensive.  For each section of this checklist, the Reviewer should ask the question “Is it done it correctly?” 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Please indicate your evaluation response in the right hand column. Legend is as follows: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(Yes)        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(No)        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(Not sure)        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(For referral to expert)        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N/A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(Not applicable)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This checklist provides guidance for the evaluation areas we would like you to comment on.  Depending on your area of expertise, it serves as a guide only and we do not expect you to comment on every evaluation area if the answer is Y (Yes).  Please indicate, however, reason and/or recommendation if there is an area which requires clarification and/or modification.  Finalize the technical review by checking your recommended action in Part VIII and by signing in the space provided for the TRB Reviewer.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 III:  EVALUATION AREAS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" w:hRule="atLeast"/>
        </w:trPr>
        <w:tc>
          <w:tcPr>
            <w:gridSpan w:val="3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III(A). Title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Is the title a good reflection of the study?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Reviewer’s comment: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III(B). Background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gridSpan w:val="2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Does the background support the need for the study by providing sufficient information about the underlying clinical problem?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Are the uncertainties in the clinical problem?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Does the background address issues that are particularly important for its target readers?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11" w:hRule="atLeast"/>
        </w:trPr>
        <w:tc>
          <w:tcPr>
            <w:gridSpan w:val="3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Reviewer’s comment: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3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97"/>
        <w:gridCol w:w="1739"/>
        <w:tblGridChange w:id="0">
          <w:tblGrid>
            <w:gridCol w:w="7797"/>
            <w:gridCol w:w="1739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III(C). Objectives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Was the main objective of the study specified clearly?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Does the study address an important scientific issue?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Will these be meaningful to patients and healthcare providers?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Reviewer’s comment: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III(D). Methodology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Study Design (please see Appendix-Form 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a. Is the study design clearly stated?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b. Is the study design appropriate to the objective of the study?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Reviewer’s comment: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Sample Population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a. Is the selection of study sample clearly stated and appropriate?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b. Are the inclusion / exclusion criteria clearly stated and appropriate?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c. Is the subject recruitment process described and consistent with the study design?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d. Is the sample size clearly stated and justified?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Reviewer’s comment: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53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46"/>
        <w:gridCol w:w="2590"/>
        <w:tblGridChange w:id="0">
          <w:tblGrid>
            <w:gridCol w:w="6946"/>
            <w:gridCol w:w="2590"/>
          </w:tblGrid>
        </w:tblGridChange>
      </w:tblGrid>
      <w:tr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Study Procedures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a. Are the study interventions and comparators clearly described?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b. Is the choice of interventions and comparators appropriate?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Reviewer’s comment: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Outcomes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5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Is one (or a small number of) primary outcome(s) identified?</w:t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5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b.   Are all other important (beneficial and harmful) outcomes considered?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5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c.   Is the assessment of the outcomes clearly described or defined?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Reviewer’s comment: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III(E). Data Analysis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a. Is the method of data recording, analysis and reporting clearly described?</w:t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b. Are the statistical techniques to be used appropriate?</w:t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Reviewer’s comment: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 IV:  OVERALL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a. Is the protocol acceptable in its present form?</w:t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b. Is the protocol acceptable with minor revisions?</w:t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c. Does the protocol require substantial revisions?</w:t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53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46"/>
        <w:gridCol w:w="2590"/>
        <w:tblGridChange w:id="0">
          <w:tblGrid>
            <w:gridCol w:w="6946"/>
            <w:gridCol w:w="2590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 V:  DISCLOSURE-REVIEWERS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you have any financial interest (cash or kind), paid consultancy or shareholding (current or otherwise), in any of the stakeholders involved in this protocol?</w:t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Reviewer’s comment: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 VI:  RECOMMENDED ACTION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30" w:right="0" w:hanging="423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34" w:right="0" w:hanging="4234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 MODIFICATION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34" w:right="0" w:hanging="4234"/>
              <w:jc w:val="both"/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(Instruction to PI:  Accomplish RIDO-FORM-02(5.3)-2021-02-24 and submit back to TRB Reviewer)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30" w:right="0" w:hanging="423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30" w:right="0" w:hanging="423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both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rtl w:val="0"/>
              </w:rPr>
              <w:t xml:space="preserve">     _______________________________________________                           ________________________________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30" w:right="0" w:hanging="423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Signature over Printed Name of TRB Reviewer                                  Date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both"/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30" w:right="0" w:hanging="423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30" w:right="0" w:hanging="423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 ) DISAPPROVED 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30" w:right="0" w:hanging="423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30" w:right="0" w:hanging="423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30" w:right="0" w:hanging="423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_______________________________________________                           ________________________________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30" w:right="0" w:hanging="423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Signature over Printed Name of TRB Reviewer                                  Date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30" w:right="0" w:hanging="423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30" w:right="0" w:hanging="423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30" w:right="0" w:hanging="423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30" w:right="0" w:hanging="423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 ) APPROVED 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30" w:right="0" w:hanging="423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30" w:right="0" w:hanging="423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30" w:right="0" w:hanging="423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_______________________________________________                           ________________________________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30" w:right="0" w:hanging="423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Signature over Printed Name of TRB Reviewer                                  Date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30" w:right="0" w:hanging="423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30" w:right="0" w:hanging="423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30" w:right="0" w:hanging="423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30" w:right="0" w:hanging="423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ENDORSED BY: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30" w:right="0" w:hanging="423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30" w:right="0" w:hanging="423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30" w:right="0" w:hanging="423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30" w:right="0" w:hanging="423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30" w:right="0" w:hanging="423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__________________________________________________           __________________________________________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234" w:right="0" w:hanging="4234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Signature over Printed Name of Department Chair              Signature over Printed Name of RIDO Chief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234" w:right="0" w:hanging="4234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Department of:                                                                           Date: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234" w:right="0" w:hanging="4234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Date:                                                                                            RIDO Study Code: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30" w:right="0" w:hanging="4230"/>
              <w:jc w:val="both"/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30" w:right="0" w:hanging="423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Style w:val="Heading1"/>
        <w:tabs>
          <w:tab w:val="left" w:pos="432"/>
        </w:tabs>
        <w:ind w:left="432" w:hanging="432"/>
        <w:jc w:val="left"/>
        <w:rPr>
          <w:rFonts w:ascii="Century Gothic" w:cs="Century Gothic" w:eastAsia="Century Gothic" w:hAnsi="Century Gothic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Style w:val="Heading1"/>
        <w:tabs>
          <w:tab w:val="left" w:pos="432"/>
        </w:tabs>
        <w:ind w:left="432" w:hanging="432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[Appendix-Form 1]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Style w:val="Heading1"/>
        <w:tabs>
          <w:tab w:val="left" w:pos="432"/>
        </w:tabs>
        <w:ind w:left="432" w:hanging="432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For REFERENCE: Guide questions for review of methods/study procedures</w:t>
      </w:r>
    </w:p>
    <w:p w:rsidR="00000000" w:rsidDel="00000000" w:rsidP="00000000" w:rsidRDefault="00000000" w:rsidRPr="00000000" w14:paraId="000000FE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COMPARATIVE CLINICAL TRIALS    </w:t>
      </w:r>
    </w:p>
    <w:p w:rsidR="00000000" w:rsidDel="00000000" w:rsidP="00000000" w:rsidRDefault="00000000" w:rsidRPr="00000000" w14:paraId="00000100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Are the intervention groups clearly described?</w:t>
      </w:r>
    </w:p>
    <w:p w:rsidR="00000000" w:rsidDel="00000000" w:rsidP="00000000" w:rsidRDefault="00000000" w:rsidRPr="00000000" w14:paraId="00000101">
      <w:pPr>
        <w:numPr>
          <w:ilvl w:val="1"/>
          <w:numId w:val="1"/>
        </w:numPr>
        <w:ind w:left="144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Is the comparator/control group appropriate?</w:t>
      </w:r>
    </w:p>
    <w:p w:rsidR="00000000" w:rsidDel="00000000" w:rsidP="00000000" w:rsidRDefault="00000000" w:rsidRPr="00000000" w14:paraId="00000102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Is the procedure for evaluation and assessment of the groups clearly described and appropriate?</w:t>
      </w:r>
    </w:p>
    <w:p w:rsidR="00000000" w:rsidDel="00000000" w:rsidP="00000000" w:rsidRDefault="00000000" w:rsidRPr="00000000" w14:paraId="00000103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For randomized trials:</w:t>
      </w:r>
    </w:p>
    <w:p w:rsidR="00000000" w:rsidDel="00000000" w:rsidP="00000000" w:rsidRDefault="00000000" w:rsidRPr="00000000" w14:paraId="00000104">
      <w:pPr>
        <w:numPr>
          <w:ilvl w:val="1"/>
          <w:numId w:val="1"/>
        </w:numPr>
        <w:ind w:left="144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Is the method of randomization adequate and clearly described?</w:t>
      </w:r>
    </w:p>
    <w:p w:rsidR="00000000" w:rsidDel="00000000" w:rsidP="00000000" w:rsidRDefault="00000000" w:rsidRPr="00000000" w14:paraId="00000105">
      <w:pPr>
        <w:numPr>
          <w:ilvl w:val="1"/>
          <w:numId w:val="1"/>
        </w:numPr>
        <w:ind w:left="144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Is allocation concealment secure?</w:t>
      </w:r>
    </w:p>
    <w:p w:rsidR="00000000" w:rsidDel="00000000" w:rsidP="00000000" w:rsidRDefault="00000000" w:rsidRPr="00000000" w14:paraId="00000106">
      <w:pPr>
        <w:numPr>
          <w:ilvl w:val="1"/>
          <w:numId w:val="1"/>
        </w:numPr>
        <w:ind w:left="144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Is there adequate and appropriate blinding?</w:t>
      </w:r>
    </w:p>
    <w:p w:rsidR="00000000" w:rsidDel="00000000" w:rsidP="00000000" w:rsidRDefault="00000000" w:rsidRPr="00000000" w14:paraId="00000107">
      <w:pPr>
        <w:numPr>
          <w:ilvl w:val="2"/>
          <w:numId w:val="1"/>
        </w:numPr>
        <w:ind w:left="2160" w:hanging="18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Of patients?</w:t>
      </w:r>
    </w:p>
    <w:p w:rsidR="00000000" w:rsidDel="00000000" w:rsidP="00000000" w:rsidRDefault="00000000" w:rsidRPr="00000000" w14:paraId="00000108">
      <w:pPr>
        <w:numPr>
          <w:ilvl w:val="2"/>
          <w:numId w:val="1"/>
        </w:numPr>
        <w:ind w:left="2160" w:hanging="18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Of care providers?</w:t>
      </w:r>
    </w:p>
    <w:p w:rsidR="00000000" w:rsidDel="00000000" w:rsidP="00000000" w:rsidRDefault="00000000" w:rsidRPr="00000000" w14:paraId="00000109">
      <w:pPr>
        <w:numPr>
          <w:ilvl w:val="2"/>
          <w:numId w:val="1"/>
        </w:numPr>
        <w:ind w:left="2160" w:hanging="18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Of outcomes assessors?</w:t>
      </w:r>
    </w:p>
    <w:p w:rsidR="00000000" w:rsidDel="00000000" w:rsidP="00000000" w:rsidRDefault="00000000" w:rsidRPr="00000000" w14:paraId="0000010A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For cohort studies:</w:t>
      </w:r>
    </w:p>
    <w:p w:rsidR="00000000" w:rsidDel="00000000" w:rsidP="00000000" w:rsidRDefault="00000000" w:rsidRPr="00000000" w14:paraId="0000010B">
      <w:pPr>
        <w:numPr>
          <w:ilvl w:val="1"/>
          <w:numId w:val="1"/>
        </w:numPr>
        <w:ind w:left="144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Are the cohorts well defined?</w:t>
      </w:r>
    </w:p>
    <w:p w:rsidR="00000000" w:rsidDel="00000000" w:rsidP="00000000" w:rsidRDefault="00000000" w:rsidRPr="00000000" w14:paraId="0000010C">
      <w:pPr>
        <w:numPr>
          <w:ilvl w:val="1"/>
          <w:numId w:val="1"/>
        </w:numPr>
        <w:ind w:left="144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Is the follow up adequate?</w:t>
      </w:r>
    </w:p>
    <w:p w:rsidR="00000000" w:rsidDel="00000000" w:rsidP="00000000" w:rsidRDefault="00000000" w:rsidRPr="00000000" w14:paraId="0000010D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For case-control studies:</w:t>
      </w:r>
    </w:p>
    <w:p w:rsidR="00000000" w:rsidDel="00000000" w:rsidP="00000000" w:rsidRDefault="00000000" w:rsidRPr="00000000" w14:paraId="0000010E">
      <w:pPr>
        <w:numPr>
          <w:ilvl w:val="1"/>
          <w:numId w:val="1"/>
        </w:numPr>
        <w:ind w:left="144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Is the identification of cases and controls appropriate and adequately described?</w:t>
      </w:r>
    </w:p>
    <w:p w:rsidR="00000000" w:rsidDel="00000000" w:rsidP="00000000" w:rsidRDefault="00000000" w:rsidRPr="00000000" w14:paraId="0000010F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Are the statistical tests appropriate?</w:t>
      </w:r>
    </w:p>
    <w:p w:rsidR="00000000" w:rsidDel="00000000" w:rsidP="00000000" w:rsidRDefault="00000000" w:rsidRPr="00000000" w14:paraId="00000110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QUESTIONNAIRE SURVEYS</w:t>
      </w:r>
    </w:p>
    <w:p w:rsidR="00000000" w:rsidDel="00000000" w:rsidP="00000000" w:rsidRDefault="00000000" w:rsidRPr="00000000" w14:paraId="00000112">
      <w:pPr>
        <w:numPr>
          <w:ilvl w:val="0"/>
          <w:numId w:val="2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Are the questionnaires properly developed?</w:t>
      </w:r>
    </w:p>
    <w:p w:rsidR="00000000" w:rsidDel="00000000" w:rsidP="00000000" w:rsidRDefault="00000000" w:rsidRPr="00000000" w14:paraId="00000113">
      <w:pPr>
        <w:numPr>
          <w:ilvl w:val="0"/>
          <w:numId w:val="2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Are the questionnaires validated?</w:t>
      </w:r>
    </w:p>
    <w:p w:rsidR="00000000" w:rsidDel="00000000" w:rsidP="00000000" w:rsidRDefault="00000000" w:rsidRPr="00000000" w14:paraId="00000114">
      <w:pPr>
        <w:numPr>
          <w:ilvl w:val="0"/>
          <w:numId w:val="2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If question 1-2 are answered NO, is there a provision in the protocol that will allow for these (questionnaire development and validation of the questionnaire) to be done?</w:t>
      </w:r>
    </w:p>
    <w:p w:rsidR="00000000" w:rsidDel="00000000" w:rsidP="00000000" w:rsidRDefault="00000000" w:rsidRPr="00000000" w14:paraId="00000115">
      <w:pPr>
        <w:numPr>
          <w:ilvl w:val="0"/>
          <w:numId w:val="2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Was there pilot testing done?</w:t>
      </w:r>
    </w:p>
    <w:p w:rsidR="00000000" w:rsidDel="00000000" w:rsidP="00000000" w:rsidRDefault="00000000" w:rsidRPr="00000000" w14:paraId="00000116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DIAGNOSTIC STUDIES</w:t>
      </w:r>
    </w:p>
    <w:p w:rsidR="00000000" w:rsidDel="00000000" w:rsidP="00000000" w:rsidRDefault="00000000" w:rsidRPr="00000000" w14:paraId="00000118">
      <w:pPr>
        <w:numPr>
          <w:ilvl w:val="0"/>
          <w:numId w:val="3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Are the procedures /tests clearly described?</w:t>
      </w:r>
    </w:p>
    <w:p w:rsidR="00000000" w:rsidDel="00000000" w:rsidP="00000000" w:rsidRDefault="00000000" w:rsidRPr="00000000" w14:paraId="00000119">
      <w:pPr>
        <w:numPr>
          <w:ilvl w:val="0"/>
          <w:numId w:val="3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Is there a gold standard? Is it appropriate?</w:t>
      </w:r>
    </w:p>
    <w:p w:rsidR="00000000" w:rsidDel="00000000" w:rsidP="00000000" w:rsidRDefault="00000000" w:rsidRPr="00000000" w14:paraId="0000011A">
      <w:pPr>
        <w:numPr>
          <w:ilvl w:val="0"/>
          <w:numId w:val="3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Are the results interpreted in a blinded fashion?</w:t>
      </w:r>
    </w:p>
    <w:p w:rsidR="00000000" w:rsidDel="00000000" w:rsidP="00000000" w:rsidRDefault="00000000" w:rsidRPr="00000000" w14:paraId="0000011B">
      <w:pPr>
        <w:numPr>
          <w:ilvl w:val="0"/>
          <w:numId w:val="3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Are the statistical tests appropriate?</w:t>
      </w:r>
    </w:p>
    <w:p w:rsidR="00000000" w:rsidDel="00000000" w:rsidP="00000000" w:rsidRDefault="00000000" w:rsidRPr="00000000" w14:paraId="0000011C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BIOEQUIVALENCE STUDIES</w:t>
      </w:r>
    </w:p>
    <w:p w:rsidR="00000000" w:rsidDel="00000000" w:rsidP="00000000" w:rsidRDefault="00000000" w:rsidRPr="00000000" w14:paraId="0000011E">
      <w:pPr>
        <w:numPr>
          <w:ilvl w:val="0"/>
          <w:numId w:val="4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In cases of multiple dose study, was the rationale given satisfactory?</w:t>
      </w:r>
    </w:p>
    <w:p w:rsidR="00000000" w:rsidDel="00000000" w:rsidP="00000000" w:rsidRDefault="00000000" w:rsidRPr="00000000" w14:paraId="0000011F">
      <w:pPr>
        <w:numPr>
          <w:ilvl w:val="0"/>
          <w:numId w:val="4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Are the inclusion /exclusion criteria clearly specified and appropriate?</w:t>
      </w:r>
    </w:p>
    <w:p w:rsidR="00000000" w:rsidDel="00000000" w:rsidP="00000000" w:rsidRDefault="00000000" w:rsidRPr="00000000" w14:paraId="00000120">
      <w:pPr>
        <w:numPr>
          <w:ilvl w:val="0"/>
          <w:numId w:val="4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Is the dose and route of administration of the drug clearly specified and described?</w:t>
      </w:r>
    </w:p>
    <w:p w:rsidR="00000000" w:rsidDel="00000000" w:rsidP="00000000" w:rsidRDefault="00000000" w:rsidRPr="00000000" w14:paraId="00000121">
      <w:pPr>
        <w:numPr>
          <w:ilvl w:val="0"/>
          <w:numId w:val="4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Is the procedure of drug administration clearly described (relation to meals, activity, etc.)?</w:t>
      </w:r>
    </w:p>
    <w:p w:rsidR="00000000" w:rsidDel="00000000" w:rsidP="00000000" w:rsidRDefault="00000000" w:rsidRPr="00000000" w14:paraId="00000122">
      <w:pPr>
        <w:numPr>
          <w:ilvl w:val="0"/>
          <w:numId w:val="4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Is the manner of determining drug levels clearly described and appropriate?</w:t>
      </w:r>
    </w:p>
    <w:p w:rsidR="00000000" w:rsidDel="00000000" w:rsidP="00000000" w:rsidRDefault="00000000" w:rsidRPr="00000000" w14:paraId="00000123">
      <w:pPr>
        <w:numPr>
          <w:ilvl w:val="0"/>
          <w:numId w:val="4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Is the washout period adequate (minimum of 3-4x t1/2 life)</w:t>
      </w:r>
    </w:p>
    <w:p w:rsidR="00000000" w:rsidDel="00000000" w:rsidP="00000000" w:rsidRDefault="00000000" w:rsidRPr="00000000" w14:paraId="00000124">
      <w:pPr>
        <w:numPr>
          <w:ilvl w:val="0"/>
          <w:numId w:val="4"/>
        </w:numPr>
        <w:ind w:left="720" w:hanging="360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Are the criteria used to assume regulatory bioequivalence clearly stated?   Is a deviation from the US FDA or EMEA guidelines justified?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9" w:w="11907" w:orient="portrait"/>
      <w:pgMar w:bottom="720" w:top="720" w:left="1440" w:right="1152" w:header="720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tbl>
    <w:tblPr>
      <w:tblStyle w:val="Table6"/>
      <w:tblW w:w="9674.0" w:type="dxa"/>
      <w:jc w:val="left"/>
      <w:tblInd w:w="-72.0" w:type="dxa"/>
      <w:tblLayout w:type="fixed"/>
      <w:tblLook w:val="0000"/>
    </w:tblPr>
    <w:tblGrid>
      <w:gridCol w:w="4837"/>
      <w:gridCol w:w="4837"/>
      <w:tblGridChange w:id="0">
        <w:tblGrid>
          <w:gridCol w:w="4837"/>
          <w:gridCol w:w="4837"/>
        </w:tblGrid>
      </w:tblGridChange>
    </w:tblGrid>
    <w:tr>
      <w:tc>
        <w:tcPr/>
        <w:p w:rsidR="00000000" w:rsidDel="00000000" w:rsidP="00000000" w:rsidRDefault="00000000" w:rsidRPr="00000000" w14:paraId="000001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TECHNICAL REVIEW FORM</w:t>
          </w:r>
        </w:p>
      </w:tc>
    </w:tr>
    <w:tr>
      <w:tc>
        <w:tcPr/>
        <w:p w:rsidR="00000000" w:rsidDel="00000000" w:rsidP="00000000" w:rsidRDefault="00000000" w:rsidRPr="00000000" w14:paraId="000001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RIDO-FORM-01(5.3) | 2021-02-24</w:t>
          </w:r>
        </w:p>
      </w:tc>
    </w:tr>
  </w:tbl>
  <w:p w:rsidR="00000000" w:rsidDel="00000000" w:rsidP="00000000" w:rsidRDefault="00000000" w:rsidRPr="00000000" w14:paraId="000001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-478154</wp:posOffset>
          </wp:positionH>
          <wp:positionV relativeFrom="paragraph">
            <wp:posOffset>-154939</wp:posOffset>
          </wp:positionV>
          <wp:extent cx="1016635" cy="1028700"/>
          <wp:effectExtent b="0" l="0" r="0" t="0"/>
          <wp:wrapSquare wrapText="bothSides" distB="0" distT="0" distL="114300" distR="114300"/>
          <wp:docPr descr="upcm-logo" id="16" name="image4.png"/>
          <a:graphic>
            <a:graphicData uri="http://schemas.openxmlformats.org/drawingml/2006/picture">
              <pic:pic>
                <pic:nvPicPr>
                  <pic:cNvPr descr="upcm-logo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6635" cy="1028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</wp:posOffset>
              </wp:positionH>
              <wp:positionV relativeFrom="paragraph">
                <wp:posOffset>0</wp:posOffset>
              </wp:positionV>
              <wp:extent cx="4884420" cy="932815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908553" y="3318355"/>
                        <a:ext cx="4874895" cy="923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1f1a17"/>
                              <w:sz w:val="24"/>
                              <w:vertAlign w:val="baseline"/>
                            </w:rPr>
                            <w:t xml:space="preserve">UNIVERSITY OF THE PHILIPPINES MANILA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1f1a17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1f1a17"/>
                              <w:sz w:val="24"/>
                              <w:vertAlign w:val="baseline"/>
                            </w:rPr>
                            <w:t xml:space="preserve">COLLEGE OF MEDICINE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1f1a17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1f1a17"/>
                              <w:sz w:val="20"/>
                              <w:vertAlign w:val="baseline"/>
                            </w:rPr>
                            <w:t xml:space="preserve">RESEARCH IMPLEMENTATION AND DEVELOPMENT OFFICE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1f1a17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1f1a17"/>
                              <w:sz w:val="18"/>
                              <w:vertAlign w:val="baseline"/>
                            </w:rPr>
                            <w:t xml:space="preserve">2nd Floor Paz Mendoza Building, Pedro Gil Street Ermita Manila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1f1a17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1f1a17"/>
                              <w:sz w:val="18"/>
                              <w:vertAlign w:val="baseline"/>
                            </w:rPr>
                            <w:t xml:space="preserve">upm-rido@up.edu.ph / +63 929 752 5048 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</wp:posOffset>
              </wp:positionH>
              <wp:positionV relativeFrom="paragraph">
                <wp:posOffset>0</wp:posOffset>
              </wp:positionV>
              <wp:extent cx="4884420" cy="932815"/>
              <wp:effectExtent b="0" l="0" r="0" t="0"/>
              <wp:wrapNone/>
              <wp:docPr id="1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84420" cy="9328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5220335</wp:posOffset>
          </wp:positionH>
          <wp:positionV relativeFrom="paragraph">
            <wp:posOffset>-154939</wp:posOffset>
          </wp:positionV>
          <wp:extent cx="1016635" cy="988060"/>
          <wp:effectExtent b="0" l="0" r="0" t="0"/>
          <wp:wrapSquare wrapText="bothSides" distB="0" distT="0" distL="114300" distR="114300"/>
          <wp:docPr descr="upmanila-logo" id="15" name="image3.png"/>
          <a:graphic>
            <a:graphicData uri="http://schemas.openxmlformats.org/drawingml/2006/picture">
              <pic:pic>
                <pic:nvPicPr>
                  <pic:cNvPr descr="upmanila-logo"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6635" cy="9880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1981200</wp:posOffset>
              </wp:positionH>
              <wp:positionV relativeFrom="paragraph">
                <wp:posOffset>406400</wp:posOffset>
              </wp:positionV>
              <wp:extent cx="3023870" cy="596265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838828" y="3486630"/>
                        <a:ext cx="3014345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1f1a17"/>
                              <w:sz w:val="20"/>
                              <w:vertAlign w:val="baseline"/>
                            </w:rPr>
                            <w:t xml:space="preserve">                    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1f1a17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1f1a17"/>
                              <w:sz w:val="14"/>
                              <w:vertAlign w:val="baseline"/>
                            </w:rPr>
                            <w:t xml:space="preserve">                             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1f1a17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1981200</wp:posOffset>
              </wp:positionH>
              <wp:positionV relativeFrom="paragraph">
                <wp:posOffset>406400</wp:posOffset>
              </wp:positionV>
              <wp:extent cx="3023870" cy="596265"/>
              <wp:effectExtent b="0" l="0" r="0" t="0"/>
              <wp:wrapNone/>
              <wp:docPr id="1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3870" cy="5962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0"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lowerLetter"/>
      <w:lvlText w:val="%1."/>
      <w:lvlJc w:val="left"/>
      <w:pPr>
        <w:ind w:left="365" w:hanging="360"/>
      </w:pPr>
      <w:rPr/>
    </w:lvl>
    <w:lvl w:ilvl="1">
      <w:start w:val="1"/>
      <w:numFmt w:val="lowerLetter"/>
      <w:lvlText w:val="%2."/>
      <w:lvlJc w:val="left"/>
      <w:pPr>
        <w:ind w:left="1085" w:hanging="360"/>
      </w:pPr>
      <w:rPr/>
    </w:lvl>
    <w:lvl w:ilvl="2">
      <w:start w:val="1"/>
      <w:numFmt w:val="lowerRoman"/>
      <w:lvlText w:val="%3."/>
      <w:lvlJc w:val="right"/>
      <w:pPr>
        <w:ind w:left="1805" w:hanging="180"/>
      </w:pPr>
      <w:rPr/>
    </w:lvl>
    <w:lvl w:ilvl="3">
      <w:start w:val="1"/>
      <w:numFmt w:val="decimal"/>
      <w:lvlText w:val="%4."/>
      <w:lvlJc w:val="left"/>
      <w:pPr>
        <w:ind w:left="2525" w:hanging="360"/>
      </w:pPr>
      <w:rPr/>
    </w:lvl>
    <w:lvl w:ilvl="4">
      <w:start w:val="1"/>
      <w:numFmt w:val="lowerLetter"/>
      <w:lvlText w:val="%5."/>
      <w:lvlJc w:val="left"/>
      <w:pPr>
        <w:ind w:left="3245" w:hanging="360"/>
      </w:pPr>
      <w:rPr/>
    </w:lvl>
    <w:lvl w:ilvl="5">
      <w:start w:val="1"/>
      <w:numFmt w:val="lowerRoman"/>
      <w:lvlText w:val="%6."/>
      <w:lvlJc w:val="right"/>
      <w:pPr>
        <w:ind w:left="3965" w:hanging="180"/>
      </w:pPr>
      <w:rPr/>
    </w:lvl>
    <w:lvl w:ilvl="6">
      <w:start w:val="1"/>
      <w:numFmt w:val="decimal"/>
      <w:lvlText w:val="%7."/>
      <w:lvlJc w:val="left"/>
      <w:pPr>
        <w:ind w:left="4685" w:hanging="360"/>
      </w:pPr>
      <w:rPr/>
    </w:lvl>
    <w:lvl w:ilvl="7">
      <w:start w:val="1"/>
      <w:numFmt w:val="lowerLetter"/>
      <w:lvlText w:val="%8."/>
      <w:lvlJc w:val="left"/>
      <w:pPr>
        <w:ind w:left="5405" w:hanging="360"/>
      </w:pPr>
      <w:rPr/>
    </w:lvl>
    <w:lvl w:ilvl="8">
      <w:start w:val="1"/>
      <w:numFmt w:val="lowerRoman"/>
      <w:lvlText w:val="%9."/>
      <w:lvlJc w:val="right"/>
      <w:pPr>
        <w:ind w:left="6125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ind w:left="3600" w:firstLine="720"/>
      <w:jc w:val="both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Arial" w:cs="Arial" w:eastAsia="Arial" w:hAnsi="Arial"/>
      <w:sz w:val="24"/>
      <w:szCs w:val="24"/>
    </w:rPr>
  </w:style>
  <w:style w:type="paragraph" w:styleId="Heading6">
    <w:name w:val="heading 6"/>
    <w:basedOn w:val="Normal"/>
    <w:next w:val="Normal"/>
    <w:pPr>
      <w:keepNext w:val="1"/>
    </w:pPr>
    <w:rPr>
      <w:rFonts w:ascii="Arial" w:cs="Arial" w:eastAsia="Arial" w:hAnsi="Arial"/>
      <w:b w:val="1"/>
      <w:i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n-US"/>
    </w:rPr>
  </w:style>
  <w:style w:type="paragraph" w:styleId="Heading1">
    <w:name w:val="heading 1"/>
    <w:basedOn w:val="Normal"/>
    <w:next w:val="Normal"/>
    <w:qFormat w:val="1"/>
    <w:pPr>
      <w:keepNext w:val="1"/>
      <w:jc w:val="both"/>
      <w:outlineLvl w:val="0"/>
    </w:pPr>
    <w:rPr>
      <w:rFonts w:ascii="Arial" w:hAnsi="Arial"/>
      <w:b w:val="1"/>
      <w:sz w:val="24"/>
    </w:rPr>
  </w:style>
  <w:style w:type="paragraph" w:styleId="Heading2">
    <w:name w:val="heading 2"/>
    <w:basedOn w:val="Normal"/>
    <w:next w:val="Normal"/>
    <w:qFormat w:val="1"/>
    <w:pPr>
      <w:keepNext w:val="1"/>
      <w:ind w:left="3600" w:firstLine="720"/>
      <w:jc w:val="both"/>
      <w:outlineLvl w:val="1"/>
    </w:pPr>
    <w:rPr>
      <w:sz w:val="24"/>
      <w:lang w:val="en-PH"/>
    </w:rPr>
  </w:style>
  <w:style w:type="paragraph" w:styleId="Heading3">
    <w:name w:val="heading 3"/>
    <w:basedOn w:val="Normal"/>
    <w:next w:val="Normal"/>
    <w:qFormat w:val="1"/>
    <w:pPr>
      <w:keepNext w:val="1"/>
      <w:outlineLvl w:val="2"/>
    </w:pPr>
    <w:rPr>
      <w:rFonts w:ascii="Arial" w:hAnsi="Arial"/>
      <w:b w:val="1"/>
      <w:sz w:val="24"/>
    </w:rPr>
  </w:style>
  <w:style w:type="paragraph" w:styleId="Heading4">
    <w:name w:val="heading 4"/>
    <w:basedOn w:val="Normal"/>
    <w:next w:val="Normal"/>
    <w:qFormat w:val="1"/>
    <w:pPr>
      <w:keepNext w:val="1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 w:val="1"/>
    <w:pPr>
      <w:keepNext w:val="1"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 w:val="1"/>
    <w:pPr>
      <w:keepNext w:val="1"/>
      <w:outlineLvl w:val="5"/>
    </w:pPr>
    <w:rPr>
      <w:rFonts w:ascii="Arial" w:hAnsi="Arial"/>
      <w:b w:val="1"/>
      <w:i w:val="1"/>
    </w:rPr>
  </w:style>
  <w:style w:type="paragraph" w:styleId="Heading7">
    <w:name w:val="heading 7"/>
    <w:basedOn w:val="Normal"/>
    <w:next w:val="Normal"/>
    <w:qFormat w:val="1"/>
    <w:pPr>
      <w:keepNext w:val="1"/>
      <w:jc w:val="both"/>
      <w:outlineLvl w:val="6"/>
    </w:pPr>
    <w:rPr>
      <w:b w:val="1"/>
      <w:bCs w:val="1"/>
      <w:sz w:val="14"/>
    </w:rPr>
  </w:style>
  <w:style w:type="paragraph" w:styleId="Heading8">
    <w:name w:val="heading 8"/>
    <w:basedOn w:val="Normal"/>
    <w:next w:val="Normal"/>
    <w:qFormat w:val="1"/>
    <w:pPr>
      <w:keepNext w:val="1"/>
      <w:outlineLvl w:val="7"/>
    </w:pPr>
    <w:rPr>
      <w:rFonts w:ascii="Arial" w:hAnsi="Arial"/>
      <w:b w:val="1"/>
      <w:sz w:val="22"/>
    </w:rPr>
  </w:style>
  <w:style w:type="paragraph" w:styleId="Heading9">
    <w:name w:val="heading 9"/>
    <w:basedOn w:val="Normal"/>
    <w:next w:val="Normal"/>
    <w:qFormat w:val="1"/>
    <w:pPr>
      <w:keepNext w:val="1"/>
      <w:jc w:val="both"/>
      <w:outlineLvl w:val="8"/>
    </w:pPr>
    <w:rPr>
      <w:b w:val="1"/>
      <w:bCs w:val="1"/>
      <w:sz w:val="1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Pr>
      <w:color w:val="0000ff"/>
      <w:u w:val="single"/>
    </w:rPr>
  </w:style>
  <w:style w:type="character" w:styleId="HeaderChar" w:customStyle="1">
    <w:name w:val="Header Char"/>
    <w:rPr>
      <w:sz w:val="24"/>
    </w:rPr>
  </w:style>
  <w:style w:type="character" w:styleId="SalutationChar" w:customStyle="1">
    <w:name w:val="Salutation Char"/>
    <w:link w:val="Salutation"/>
    <w:uiPriority w:val="99"/>
    <w:semiHidden w:val="1"/>
    <w:rPr>
      <w:rFonts w:ascii="Calibri" w:cs="Calibri" w:hAnsi="Calibri"/>
      <w:sz w:val="24"/>
      <w:szCs w:val="24"/>
    </w:rPr>
  </w:style>
  <w:style w:type="character" w:styleId="ClosingChar" w:customStyle="1">
    <w:name w:val="Closing Char"/>
    <w:link w:val="Closing"/>
    <w:uiPriority w:val="99"/>
    <w:semiHidden w:val="1"/>
    <w:rPr>
      <w:rFonts w:ascii="Calibri" w:cs="Calibri" w:hAnsi="Calibri"/>
      <w:sz w:val="24"/>
      <w:szCs w:val="24"/>
    </w:rPr>
  </w:style>
  <w:style w:type="character" w:styleId="FooterChar" w:customStyle="1">
    <w:name w:val="Footer Char"/>
    <w:uiPriority w:val="99"/>
    <w:rPr>
      <w:sz w:val="24"/>
    </w:rPr>
  </w:style>
  <w:style w:type="character" w:styleId="apple-tab-span" w:customStyle="1">
    <w:name w:val="apple-tab-span"/>
  </w:style>
  <w:style w:type="paragraph" w:styleId="BodyText">
    <w:name w:val="Body Text"/>
    <w:basedOn w:val="Normal"/>
    <w:semiHidden w:val="1"/>
    <w:pPr>
      <w:spacing w:line="360" w:lineRule="auto"/>
      <w:jc w:val="both"/>
    </w:pPr>
    <w:rPr>
      <w:rFonts w:ascii="Arial" w:hAnsi="Arial"/>
      <w:sz w:val="24"/>
    </w:rPr>
  </w:style>
  <w:style w:type="paragraph" w:styleId="BodyTextIndent">
    <w:name w:val="Body Text Indent"/>
    <w:basedOn w:val="Normal"/>
    <w:semiHidden w:val="1"/>
    <w:pPr>
      <w:ind w:left="1440" w:hanging="1440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 w:val="1"/>
    <w:rPr>
      <w:rFonts w:ascii="Tahoma" w:cs="Tahoma" w:hAnsi="Tahoma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 w:val="1"/>
    <w:rPr>
      <w:rFonts w:cs="Calibri" w:eastAsia="Times New Roman"/>
      <w:sz w:val="24"/>
      <w:szCs w:val="24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  <w:rPr>
      <w:sz w:val="24"/>
    </w:rPr>
  </w:style>
  <w:style w:type="paragraph" w:styleId="Header">
    <w:name w:val="header"/>
    <w:basedOn w:val="Normal"/>
    <w:semiHidden w:val="1"/>
    <w:pPr>
      <w:tabs>
        <w:tab w:val="center" w:pos="4320"/>
        <w:tab w:val="right" w:pos="8640"/>
      </w:tabs>
    </w:pPr>
    <w:rPr>
      <w:sz w:val="24"/>
    </w:rPr>
  </w:style>
  <w:style w:type="paragraph" w:styleId="NormalWeb">
    <w:name w:val="Normal (Web)"/>
    <w:basedOn w:val="Normal"/>
    <w:uiPriority w:val="99"/>
    <w:unhideWhenUsed w:val="1"/>
    <w:pPr>
      <w:spacing w:after="100" w:afterAutospacing="1" w:before="100" w:beforeAutospacing="1"/>
    </w:pPr>
    <w:rPr>
      <w:sz w:val="24"/>
      <w:szCs w:val="24"/>
      <w:lang w:eastAsia="en-PH" w:val="en-PH"/>
    </w:rPr>
  </w:style>
  <w:style w:type="paragraph" w:styleId="Salutation">
    <w:name w:val="Salutation"/>
    <w:basedOn w:val="Normal"/>
    <w:next w:val="Normal"/>
    <w:link w:val="SalutationChar"/>
    <w:uiPriority w:val="99"/>
    <w:unhideWhenUsed w:val="1"/>
    <w:rPr>
      <w:rFonts w:cs="Calibri" w:eastAsia="Times New Roman"/>
      <w:sz w:val="24"/>
      <w:szCs w:val="24"/>
    </w:rPr>
  </w:style>
  <w:style w:type="paragraph" w:styleId="BasicParagraph" w:customStyle="1">
    <w:name w:val="[Basic Paragraph]"/>
    <w:basedOn w:val="Normal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Minion Pro" w:cs="Minion Pro" w:hAnsi="Minion Pro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 w:val="1"/>
    <w:pPr>
      <w:suppressAutoHyphens w:val="1"/>
      <w:spacing w:after="200" w:line="276" w:lineRule="auto"/>
      <w:ind w:left="720"/>
    </w:pPr>
    <w:rPr>
      <w:rFonts w:cs="Calibri"/>
      <w:sz w:val="22"/>
      <w:szCs w:val="22"/>
      <w:lang w:eastAsia="zh-CN"/>
    </w:rPr>
  </w:style>
  <w:style w:type="paragraph" w:styleId="NoSpacing">
    <w:name w:val="No Spacing"/>
    <w:uiPriority w:val="1"/>
    <w:qFormat w:val="1"/>
    <w:rPr>
      <w:sz w:val="22"/>
      <w:szCs w:val="22"/>
      <w:lang w:val="en-US"/>
    </w:rPr>
  </w:style>
  <w:style w:type="paragraph" w:styleId="InsideAddressName" w:customStyle="1">
    <w:name w:val="Inside Address Name"/>
    <w:basedOn w:val="Normal"/>
    <w:uiPriority w:val="99"/>
    <w:rPr>
      <w:rFonts w:cs="Calibri" w:eastAsia="Times New Roman"/>
      <w:sz w:val="24"/>
      <w:szCs w:val="24"/>
    </w:rPr>
  </w:style>
  <w:style w:type="paragraph" w:styleId="Heading" w:customStyle="1">
    <w:name w:val="Heading"/>
    <w:basedOn w:val="Normal"/>
    <w:next w:val="BodyText"/>
    <w:pPr>
      <w:suppressAutoHyphens w:val="1"/>
      <w:jc w:val="center"/>
    </w:pPr>
    <w:rPr>
      <w:b w:val="1"/>
      <w:bCs w:val="1"/>
      <w:sz w:val="25"/>
      <w:szCs w:val="24"/>
      <w:lang w:val="en-PH"/>
    </w:rPr>
  </w:style>
  <w:style w:type="table" w:styleId="TableGrid">
    <w:name w:val="Table Grid"/>
    <w:basedOn w:val="TableNormal"/>
    <w:uiPriority w:val="59"/>
    <w:rPr>
      <w:sz w:val="22"/>
      <w:szCs w:val="22"/>
      <w:lang w:val="en-US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8434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ireb.up.edu.ph" TargetMode="External"/><Relationship Id="rId10" Type="http://schemas.openxmlformats.org/officeDocument/2006/relationships/hyperlink" Target="http://www.ireb.up.edu.ph" TargetMode="External"/><Relationship Id="rId13" Type="http://schemas.openxmlformats.org/officeDocument/2006/relationships/header" Target="header1.xml"/><Relationship Id="rId12" Type="http://schemas.openxmlformats.org/officeDocument/2006/relationships/hyperlink" Target="http://www.reb.upm.edu.ph/%20sops-and-form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m.upm.edu.ph/p/rido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rgao.upm.ph/registration" TargetMode="External"/><Relationship Id="rId8" Type="http://schemas.openxmlformats.org/officeDocument/2006/relationships/hyperlink" Target="http://www.cm.up.edu.ph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rADkqszaxQyAykLoUpU4QhO4CA==">AMUW2mXMui/jlDbkodr7qSQtqvHUlk9jYLlwEtMTlpN32jkvjzTD/WUeHAQ7mXWw2SOCopXXy2i2ZiQSXdoquxiAC874tlwq9gUPvOd6vS1vRHH1S5oTyVc=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2021-02-24T00:47:00Z</dcterms:created>
  <dc:creator>mdl-ws2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